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50"/>
        <w:ind w:left="2328" w:right="2189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ads@nt-rt.ru</w:t>
        </w:r>
      </w:hyperlink>
    </w:p>
    <w:p>
      <w:pPr>
        <w:pStyle w:val="BodyText"/>
        <w:spacing w:before="72"/>
        <w:rPr>
          <w:rFonts w:ascii="Century Gothic"/>
          <w:sz w:val="28"/>
        </w:rPr>
      </w:pPr>
    </w:p>
    <w:p>
      <w:pPr>
        <w:pStyle w:val="Heading1"/>
        <w:ind w:left="2455" w:right="2317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</w:t>
      </w:r>
      <w:r>
        <w:rPr>
          <w:spacing w:val="-5"/>
        </w:rPr>
        <w:t>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Armada</w:t>
      </w:r>
    </w:p>
    <w:p>
      <w:pPr>
        <w:pStyle w:val="Heading1"/>
        <w:spacing w:before="339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86" w:right="250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139" w:right="232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2503" w:right="2317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ds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https://armada.nt-rt.ru/</dc:creator>
  <dc:subject>ARMADA || Опросный лист на шиномонтажные стенды, балансировочные станки, подъемники, гидравлические подкатные домкраты, траверсы, краны, стойки, установки замены и сбора масла, пеногенераторы, нагнетатели густой смазки. Карта заказа на оборудование для автосервиса. Продажа оборудования производства завода-изготовителя АРМАДА. Производитель Китай. Дилер ГКНТ. Поставка Россия, Казахстан.</dc:subject>
  <dc:title>ARMADA || Опросный лист на шиномонтажные стенды, балансировочные станки, подъемники, гидравлические подкатные домкраты, траверсы, краны, стойки, установки замены и сбора масла, пеногенераторы, нагнетатели густой смазки. Карта заказа на оборудование для автосервиса. Продажа оборудования производства завода-изготовителя АРМАДА. Производитель Китай. Дилер ГКНТ. Поставка Россия, Казахстан.</dc:title>
  <dcterms:created xsi:type="dcterms:W3CDTF">2025-11-04T10:45:18Z</dcterms:created>
  <dcterms:modified xsi:type="dcterms:W3CDTF">2025-11-04T10:45:18Z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